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抚州市博物馆2021年工作总结及下一年度工作思路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一、2021年工作总结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2021年，抚州市博物馆在上级部门的正确领导下，紧密对标各项工作部署，聚焦博物馆文化惠民及博物馆事业高质量发展，</w:t>
      </w:r>
      <w:r>
        <w:rPr>
          <w:rFonts w:hint="eastAsia" w:ascii="仿宋_GB2312" w:eastAsia="仿宋_GB2312"/>
          <w:sz w:val="32"/>
        </w:rPr>
        <w:t>以实际行动献礼中国共产党成立100周年。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落实主体责任，党建工作规范提升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来，市博物馆党支部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深入学习贯彻落实习近平</w:t>
      </w:r>
      <w:r>
        <w:rPr>
          <w:rFonts w:hint="eastAsia" w:ascii="仿宋_GB2312" w:hAnsi="仿宋_GB2312" w:eastAsia="仿宋_GB2312" w:cs="仿宋_GB2312"/>
          <w:sz w:val="32"/>
          <w:szCs w:val="32"/>
        </w:rPr>
        <w:t>新时代中国特色社会主义思想，深入学习党的十九大和十九届五中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六中</w:t>
      </w:r>
      <w:r>
        <w:rPr>
          <w:rFonts w:hint="eastAsia" w:ascii="仿宋_GB2312" w:hAnsi="仿宋_GB2312" w:eastAsia="仿宋_GB2312" w:cs="仿宋_GB2312"/>
          <w:sz w:val="32"/>
          <w:szCs w:val="32"/>
        </w:rPr>
        <w:t>全会精神。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结合党史学习教育，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全面落实党建工作责任制，持续推进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建设，加强支部政治、思想、组织、作风和纪律建设，为促进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博物馆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发展提供坚强有力的政治和组织保障。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认真履行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一岗双责”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“三重一大”事项议事程序，落实党风廉政建设责任制，狠抓意识形态工作。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干部职工纪律教育、警示教育、廉洁教育，遵章守纪，知敬畏，存戒惧，守底线，力戒形式主义、官僚主义。二是强化学习教育，促进党员素养提升。切实把党史学习教育作为广大党员当前重要任务。对党史学习教育进行了全面安排部署。坚持以党的政治建设为统领，做好学习计划安排。三是落实组织制度，规范党内政治生活。组织实施“三化”标准建设，做好党建标准化、规范化、信息化建设，夯实党组织阵地。严格落实“三会一课”制度和主题党日活动，按要求开展党课教育，丰富党内政治生活，切实增强了党支部工作的活力。积极做好党员发展工作，做好党费收缴工作。四是强化党建+，开展 “我为群众办实事”活动。立足本职，围绕中心工作，梳理出每月不少于1件“我为群众办实事”清单，将党员学习教育活动融入中心业务工作中，开展宣传教育活动。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（二）把握重点，用心用力提升展览水平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2021年，市博物馆聚焦建党100周年，充分发挥红色资源在党史学习教育中的独特优势和重要作用，举办了系列展览活动，1-11月，共引进、举办了18个临时展览，展览活动掀起了庆祝建党百年活动热潮。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并推出2个原创展览。完成了“血染战旗红—中央苏区反“围剿”在抚州”“流光溢彩——大明益藩王族珍宝展”等2个重大题材原创展的策划及陈列布展，其中“血染战旗红”将于今年12月中旬在南昌市博物馆展出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引进省内外国家一、二级博物馆展览4个，分别为“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致敬峥嵘岁月、追忆红色传承—江西苏区红色货币展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”“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中华文化奇迹-北京房山云居寺历史文化展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”“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我从远古走来—周口店遗址文物特展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和“风从广州来—馆藏清代外销艺术品展”。三是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引进并举办了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牛气冲天—中国牛文化百馆联展、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新生活新风尚新年画、我们的小康生活美术作品展（抚州巡展）、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庆祝中国共产党成立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100周年抚州市第三届榜书展、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“学党史、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悟思想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”中国共产党建党100周年红色藏品展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佛涛先生书法巡展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“翰墨歌盛世、丹青颂党恩”书画展、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“庆祝中国共产党成立100周年”主题书法、美术精品展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彩笔颂党恩—抚州市书法家协会庆祝中国共产党成立100周年书法作品展、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老兵永远跟党走--庆祝中国共产党成立100周年书画摄影篆刻展、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庆祝中国共产党成立100周年—红色钱币展等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其他书画艺术、文物藏品临展13个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，12月还将举办文昌意趣—省文物商店古代文房用具专题展。四是策划、制作了一期流动展览“学史明理--抚州红色政权建设篇”，并在国际博物馆日推出。五是完成博物馆馆标设计征集工作。六是利用馆藏资源开发了一批陶瓷文创产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0" w:leftChars="0" w:firstLine="440" w:firstLineChars="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多措并举，推进四史宣传教育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2021年，市博物馆加大宣传教育力度，利用博物馆平台，充分发挥爱国主义、研学基地、红色教育基地等作用，开展了系列宣传教育活动。一是1-11月，结合传统节庆日，开展“博物馆里六天乐 寓教于学过大年”、“学雷锋 进校园”宣讲、“版画亲子体验活动”、“聆听党史故事 传承红色基因”主题活动、“认党旗、识党徽”手工体验及“亲情中华为你讲故事”韩国大丘江西抚州青少年直播互动等中小学集体教育活动27次。二是利用5.18国际博物馆日及自然文化遗产日，在城区玉茗廉文化广场、桐源乡桐源中学组织开展文物保护宣传、咨询及红色展览宣传活动。三是开展流动展览进校园、企业、乡镇、消防等活动14次。四是开展大学生、军人及干部职工集体教育活动100余次。五是全年免费接待讲解300余场。接待观众31.86万人，其中青少年观众13万人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0" w:leftChars="0" w:firstLine="440" w:firstLineChars="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持之以恒，推动文物保管工作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展示中华优秀传统文化魅力，改善馆藏文物保存环境，提高文物预防性保护能力，一是制定了《抚州市博物馆馆藏文物预防性保护方案》并组织实施，新增预防性保护设备16套、恒温恒湿储藏柜、文物柜15个、囊匣190个。二是仿制了益王家族墓部分金银玉器、陶瓷、丝织品等出土文物260件。三是接受捐赠红色藏品17件、收藏现代陶瓷艺术品5件，接受《熔铸初心-江西苏区红色货币史》等书籍4本、《宝藏》等书法作品3幅。四是配合电视台做好30件精品文物的拟选、拍摄、器物描述等工作。五是做好了400件等级文物的纸质建档工作。六是组织开展了“红色金融主题论坛讲座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“新生活、新风尚、新年画”油画论坛讲座、“红色文化主题讲座--中央苏区闽赣省”、“说江西儿女 品赵宋风华”的专题讲座、“宋代江西的家族与民间宗教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等5个文博知识讲座。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0" w:leftChars="0" w:firstLine="440" w:firstLineChars="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因地制宜，抓好人才队伍建设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为加强人才队伍建设，2021年市博物馆不断丰富培训内容，提高干部职工业务水平和思想觉悟。一是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组织干部职工参与市、局举办的网上法律知识、防灾减灾、保密等各类线上知识竞答，组织开展红色党史知识问答等；二是</w:t>
      </w:r>
      <w:r>
        <w:rPr>
          <w:rFonts w:hint="eastAsia" w:ascii="仿宋" w:hAnsi="仿宋" w:eastAsia="仿宋"/>
          <w:sz w:val="32"/>
          <w:szCs w:val="32"/>
        </w:rPr>
        <w:t>组织干部职工参加“关于举办文物基础概论线上培训班”和“关于举办博物馆研学师资培训班”并取得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结业</w:t>
      </w:r>
      <w:r>
        <w:rPr>
          <w:rFonts w:hint="eastAsia" w:ascii="仿宋" w:hAnsi="仿宋" w:eastAsia="仿宋"/>
          <w:sz w:val="32"/>
          <w:szCs w:val="32"/>
        </w:rPr>
        <w:t>证书。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是组织讲解员参加全省爱国主义教育基地、基层党史专题宣讲、全省红色讲解员等培训，并聘请高校专业老师、金牌讲解员、优秀主持人等来馆授课，全年讲解员培训学习14次。四是强化督促干部职工完成网络干部学院、学习强国线上学习，在职干部职工全部完成规定学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0" w:leftChars="0" w:firstLine="440" w:firstLineChars="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强化防范，筑牢文物安全防线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一是严格落实疫情防控措施。认真落实公共场所“限量、预约、错峰”和“四查一戴”等防控措施，避免疫情通过参观活动传播。定期对场馆、办公区域进行消毒消杀，切实保障游客安全。二是做好文物安全防控工作，多次组织开展汛期、文物安全“五个一”、“安全生产月”及文物火灾隐患整治和消防能力提升等多个安全隐患排查活动，对排查出的问题及时进行了整改。三是全年组织开展了消防灭火、疏散应急、防汛救灾、秋冬季消防安全演练等4次培训演练活动。四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与省厅文物安全巡检平台对接，并按时完成所有巡更数据录入及其他数据对接。五是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全市文旅行业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防安全标准化管理达标创建活动。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按照创建内容，查漏补缺，逐一进行完善。旨在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进一步夯实消防工作基础，压实消防安全责任，提升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博物馆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消防安全管理水平。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0" w:leftChars="0" w:firstLine="440" w:firstLineChars="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积极做好了领导交办的工作及其他相关工作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组织做好了2020年度免费开放绩效评估工作。二是完成了博物馆网站建设并完善网站相关信息，做好了博物馆微信公众号及网站信息发布、维护。截至11月，网站发布信息128条、微信公众号56条、通过国家主流媒体信息发布9条，省市新闻媒体信息发布62条。三是组织开展“三区人才”短期服务工作，对广昌县博物馆进行文化技术帮扶。四是组织开展了节能、文明卫生创建、普法、营商环境整治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二、下一年度工作思路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抚州市博物馆将以贯彻落实十九届六中全会精神为指引，紧紧围绕博物馆工作重心，积极工作，开拓创新，为全省“十四五”文物事业高质量发展贡献力量，以昂扬姿态迎接党的二十大胜利召开。重点做好如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坚持党建示范引领。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继续以习近平新时代中国特色社会主义思想为引领，深入贯彻上级党组工作部署，进一步深化政治思想建设，压实党建责任，对党的建设各项工作系统谋划、创新载体、营造氛围，全面提升政治引领力、支部组织力、干部执行力、发展推动力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推动党建各项任务落地落实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二是进一步强化展览展示工作。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临时展览引进及推出工作，重点做好引进举办‘中国虎文化’迎新年百馆联展”、“百年老课本和近代教育文物展”、“雕花剪纸展”、引进八大山人纪念馆临展、“王城印记——南城明益藩王石刻拓片展”等临时展览；策划至少一个馆藏品展览，并加强与全省博物馆联盟联系，与省内外各级博物馆进行交互联展，推出“流光溢彩——大明益藩王族珍宝展”在鸦片战争博物馆、湖北鄂州博物馆、南京织造博物馆等馆展出。进行展厅展柜改造提升。组织开发文创产品，做好相关课题申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三是进一步加强社会宣传教育工作。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托传统节庆日、5.18国际博物馆日及文化和自然遗产日等，设计青少年教育精品课程，开展“文化四进”工作，进一步推进公益文化惠民服务，推动博物馆社教活动融入城市社会生活。做好讲解员及志愿讲解员培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四是进一步强化馆藏文化保护。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实施馆藏珍贵文物预防性保护计划项目。进一步加强文物征集工作，充实馆藏。进一步完善文物纸质建档，做好文物3D制作、文物修复申报等工作。组织学术交流活动和对外举办专业培训班，上半年拟邀请央视《中国国宝大会》冠军赵培到馆讲座、指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启动文物图书编撰工作，主要针对一、二级等级文物的研究，提高学术研究能力。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五是进一步筑牢文物安全基石。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继续组织开展文物消防安全培训及演练活动，严格落实24小时值班值守工作，加强文物安全隐患排查整治，进一步开展完善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消防安全标准化管理达标创建活动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，确保文物安全。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六是进一步加强博物馆数字化建设。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完善博物馆网站、微信公众号建设，充实平台数字藏品及教育宣传内容，开通博物馆官方微博、抖音等自媒体，利用全省可移动文物平台及文旅云平台，扩大宣传渠道。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七是进一步</w:t>
      </w:r>
      <w:r>
        <w:rPr>
          <w:rFonts w:hint="eastAsia" w:ascii="楷体" w:hAnsi="楷体" w:eastAsia="楷体" w:cs="楷体"/>
          <w:sz w:val="32"/>
          <w:szCs w:val="32"/>
        </w:rPr>
        <w:t>推进疫情防控常态化</w:t>
      </w:r>
      <w:r>
        <w:rPr>
          <w:rFonts w:hint="eastAsia" w:ascii="仿宋" w:hAnsi="仿宋" w:eastAsia="仿宋"/>
          <w:sz w:val="32"/>
          <w:szCs w:val="32"/>
        </w:rPr>
        <w:t>，做好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文明创建、</w:t>
      </w:r>
      <w:r>
        <w:rPr>
          <w:rFonts w:hint="eastAsia" w:ascii="仿宋" w:hAnsi="仿宋" w:eastAsia="仿宋"/>
          <w:sz w:val="32"/>
          <w:szCs w:val="32"/>
        </w:rPr>
        <w:t>公共节能、普法等其他工作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抚州市博物馆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2021年11月16日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CCC538"/>
    <w:multiLevelType w:val="singleLevel"/>
    <w:tmpl w:val="88CCC53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5A3FAEB"/>
    <w:multiLevelType w:val="singleLevel"/>
    <w:tmpl w:val="C5A3FAEB"/>
    <w:lvl w:ilvl="0" w:tentative="0">
      <w:start w:val="3"/>
      <w:numFmt w:val="chineseCounting"/>
      <w:suff w:val="nothing"/>
      <w:lvlText w:val="（%1）"/>
      <w:lvlJc w:val="left"/>
      <w:pPr>
        <w:ind w:left="19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80573"/>
    <w:rsid w:val="052756E3"/>
    <w:rsid w:val="09E9358C"/>
    <w:rsid w:val="12B27C0F"/>
    <w:rsid w:val="153E1811"/>
    <w:rsid w:val="1669408D"/>
    <w:rsid w:val="1D083686"/>
    <w:rsid w:val="21B25D6E"/>
    <w:rsid w:val="33D15668"/>
    <w:rsid w:val="3AF5121F"/>
    <w:rsid w:val="40BE2AEA"/>
    <w:rsid w:val="4111138A"/>
    <w:rsid w:val="443F6376"/>
    <w:rsid w:val="47BF766E"/>
    <w:rsid w:val="49B80573"/>
    <w:rsid w:val="532D7E77"/>
    <w:rsid w:val="568A7F6E"/>
    <w:rsid w:val="57197CCE"/>
    <w:rsid w:val="5E0B7B3B"/>
    <w:rsid w:val="61A81A5D"/>
    <w:rsid w:val="6F0A025C"/>
    <w:rsid w:val="71B7433A"/>
    <w:rsid w:val="76961992"/>
    <w:rsid w:val="7C595EC6"/>
    <w:rsid w:val="7FF7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2021-11-15T01:45:00Z</dcterms:created>
  <dc:creator>Administrator</dc:creator>
  <cp:lastModifiedBy>Administrator</cp:lastModifiedBy>
  <dcterms:modified xsi:type="dcterms:W3CDTF">2022-01-07T02:54:19Z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ABA4884411DF41FFA4401E7A95AD51B2</vt:lpwstr>
  </property>
</Properties>
</file>